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32A09" w14:textId="77777777" w:rsidR="00D32DD0" w:rsidRDefault="00D32DD0" w:rsidP="00D32DD0">
      <w:pPr>
        <w:pStyle w:val="Lijstalinea"/>
        <w:spacing w:after="0" w:line="240" w:lineRule="auto"/>
        <w:ind w:left="0" w:firstLine="360"/>
        <w:jc w:val="both"/>
        <w:rPr>
          <w:rFonts w:asciiTheme="minorHAnsi" w:hAnsiTheme="minorHAnsi" w:cstheme="minorHAnsi"/>
          <w:b/>
        </w:rPr>
      </w:pPr>
      <w:bookmarkStart w:id="0" w:name="_Hlk491696184"/>
      <w:r w:rsidRPr="004D2CE1">
        <w:rPr>
          <w:rFonts w:asciiTheme="minorHAnsi" w:hAnsiTheme="minorHAnsi" w:cstheme="minorHAnsi"/>
          <w:b/>
        </w:rPr>
        <w:t>Betaling, contractuele rente, incassokosten en forumkeuze</w:t>
      </w:r>
    </w:p>
    <w:p w14:paraId="2D90720A" w14:textId="77777777" w:rsidR="00D32DD0" w:rsidRPr="004D2CE1" w:rsidRDefault="00D32DD0" w:rsidP="00D32DD0">
      <w:pPr>
        <w:pStyle w:val="Lijstalinea"/>
        <w:spacing w:after="0" w:line="240" w:lineRule="auto"/>
        <w:ind w:left="0" w:firstLine="360"/>
        <w:jc w:val="both"/>
        <w:rPr>
          <w:rFonts w:asciiTheme="minorHAnsi" w:hAnsiTheme="minorHAnsi" w:cstheme="minorHAnsi"/>
          <w:b/>
        </w:rPr>
      </w:pPr>
    </w:p>
    <w:p w14:paraId="1973AA26" w14:textId="77777777" w:rsidR="00D32DD0" w:rsidRPr="00955EBD" w:rsidRDefault="00D32DD0" w:rsidP="00D32DD0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55EBD">
        <w:rPr>
          <w:rFonts w:asciiTheme="minorHAnsi" w:hAnsiTheme="minorHAnsi" w:cstheme="minorHAnsi"/>
        </w:rPr>
        <w:t>Betaling dient zonder opschorting of verrekening te geschieden binnen uiterlijk [</w:t>
      </w:r>
      <w:r w:rsidRPr="00955EBD">
        <w:rPr>
          <w:rFonts w:asciiTheme="minorHAnsi" w:hAnsiTheme="minorHAnsi" w:cstheme="minorHAnsi"/>
          <w:highlight w:val="lightGray"/>
        </w:rPr>
        <w:t>aantal</w:t>
      </w:r>
      <w:r w:rsidRPr="00955EBD">
        <w:rPr>
          <w:rFonts w:asciiTheme="minorHAnsi" w:hAnsiTheme="minorHAnsi" w:cstheme="minorHAnsi"/>
        </w:rPr>
        <w:t>] dagen na factuurdatum door overschrijving van het verschuldigde bedrag op IBAN [</w:t>
      </w:r>
      <w:r w:rsidRPr="00955EBD">
        <w:rPr>
          <w:rFonts w:asciiTheme="minorHAnsi" w:hAnsiTheme="minorHAnsi" w:cstheme="minorHAnsi"/>
          <w:highlight w:val="lightGray"/>
        </w:rPr>
        <w:t>IBAN</w:t>
      </w:r>
      <w:r w:rsidRPr="00955EBD">
        <w:rPr>
          <w:rFonts w:asciiTheme="minorHAnsi" w:hAnsiTheme="minorHAnsi" w:cstheme="minorHAnsi"/>
        </w:rPr>
        <w:t>] ([</w:t>
      </w:r>
      <w:r w:rsidRPr="00955EBD">
        <w:rPr>
          <w:rFonts w:asciiTheme="minorHAnsi" w:hAnsiTheme="minorHAnsi" w:cstheme="minorHAnsi"/>
          <w:highlight w:val="lightGray"/>
        </w:rPr>
        <w:t>naam bank</w:t>
      </w:r>
      <w:r w:rsidRPr="00955EBD">
        <w:rPr>
          <w:rFonts w:asciiTheme="minorHAnsi" w:hAnsiTheme="minorHAnsi" w:cstheme="minorHAnsi"/>
        </w:rPr>
        <w:t>]) ten name van [</w:t>
      </w:r>
      <w:r w:rsidRPr="00955EBD">
        <w:rPr>
          <w:rFonts w:asciiTheme="minorHAnsi" w:hAnsiTheme="minorHAnsi" w:cstheme="minorHAnsi"/>
          <w:highlight w:val="lightGray"/>
        </w:rPr>
        <w:t>uw bedrijfsnaam</w:t>
      </w:r>
      <w:r w:rsidRPr="00955EBD">
        <w:rPr>
          <w:rFonts w:asciiTheme="minorHAnsi" w:hAnsiTheme="minorHAnsi" w:cstheme="minorHAnsi"/>
        </w:rPr>
        <w:t>] te [</w:t>
      </w:r>
      <w:r w:rsidRPr="00955EBD">
        <w:rPr>
          <w:rFonts w:asciiTheme="minorHAnsi" w:hAnsiTheme="minorHAnsi" w:cstheme="minorHAnsi"/>
          <w:highlight w:val="lightGray"/>
        </w:rPr>
        <w:t>plaats</w:t>
      </w:r>
      <w:r w:rsidRPr="00955EBD">
        <w:rPr>
          <w:rFonts w:asciiTheme="minorHAnsi" w:hAnsiTheme="minorHAnsi" w:cstheme="minorHAnsi"/>
        </w:rPr>
        <w:t>].</w:t>
      </w:r>
    </w:p>
    <w:p w14:paraId="05533658" w14:textId="77777777" w:rsidR="00D32DD0" w:rsidRPr="00955EBD" w:rsidRDefault="00D32DD0" w:rsidP="00D32DD0">
      <w:pPr>
        <w:pStyle w:val="Lijstalinea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4588CD5" w14:textId="77777777" w:rsidR="00D32DD0" w:rsidRPr="00955EBD" w:rsidRDefault="00D32DD0" w:rsidP="00D32DD0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55EBD">
        <w:rPr>
          <w:rFonts w:asciiTheme="minorHAnsi" w:hAnsiTheme="minorHAnsi" w:cstheme="minorHAnsi"/>
        </w:rPr>
        <w:t>Door het verstrijken van de betalingstermijn is de wederpartij van rechtswege in verzuim, zonder dat daarvoor een ingebrekestelling is vereist. De wederpartij is alsdan een rente</w:t>
      </w:r>
      <w:r>
        <w:rPr>
          <w:rFonts w:asciiTheme="minorHAnsi" w:hAnsiTheme="minorHAnsi" w:cstheme="minorHAnsi"/>
        </w:rPr>
        <w:t xml:space="preserve"> verschuldigd van 2% per maand, </w:t>
      </w:r>
      <w:r w:rsidRPr="00955EBD">
        <w:rPr>
          <w:rFonts w:cstheme="minorHAnsi"/>
        </w:rPr>
        <w:t>tenzij de wederpartij een particulier is in welk geval de wettelijke rente is verschuldigd.</w:t>
      </w:r>
      <w:r w:rsidRPr="00955EBD">
        <w:rPr>
          <w:rFonts w:asciiTheme="minorHAnsi" w:hAnsiTheme="minorHAnsi" w:cstheme="minorHAnsi"/>
        </w:rPr>
        <w:t xml:space="preserve"> Zodra de wederpartij in verzuim komt te verkeren, worden alle (toekomstige)</w:t>
      </w:r>
      <w:r w:rsidRPr="00955EBD">
        <w:rPr>
          <w:rFonts w:asciiTheme="minorHAnsi" w:hAnsiTheme="minorHAnsi" w:cstheme="minorHAnsi"/>
          <w:i/>
        </w:rPr>
        <w:t xml:space="preserve"> </w:t>
      </w:r>
      <w:r w:rsidRPr="00955EBD">
        <w:rPr>
          <w:rFonts w:asciiTheme="minorHAnsi" w:hAnsiTheme="minorHAnsi" w:cstheme="minorHAnsi"/>
        </w:rPr>
        <w:t>vorderingen van [</w:t>
      </w:r>
      <w:r w:rsidRPr="00955EBD">
        <w:rPr>
          <w:rFonts w:asciiTheme="minorHAnsi" w:hAnsiTheme="minorHAnsi" w:cstheme="minorHAnsi"/>
          <w:highlight w:val="lightGray"/>
        </w:rPr>
        <w:t>uw bedrijfsnaam</w:t>
      </w:r>
      <w:r w:rsidRPr="00955EBD">
        <w:rPr>
          <w:rFonts w:asciiTheme="minorHAnsi" w:hAnsiTheme="minorHAnsi" w:cstheme="minorHAnsi"/>
        </w:rPr>
        <w:t>] op de wederpartij onmiddellijk opeisbaar en treedt ook ten aanzien van die vorderingen het verzuim in zonder ingebrekestelling of andere voorafgaande verklaring in de zin van art. 6:80 e.v. BW. [</w:t>
      </w:r>
      <w:r w:rsidRPr="00955EBD">
        <w:rPr>
          <w:rFonts w:asciiTheme="minorHAnsi" w:hAnsiTheme="minorHAnsi" w:cstheme="minorHAnsi"/>
          <w:highlight w:val="lightGray"/>
        </w:rPr>
        <w:t>uw bedrijfsnaam</w:t>
      </w:r>
      <w:r w:rsidRPr="00955EBD">
        <w:rPr>
          <w:rFonts w:asciiTheme="minorHAnsi" w:hAnsiTheme="minorHAnsi" w:cstheme="minorHAnsi"/>
        </w:rPr>
        <w:t>] is in dat geval bevoegd om zijn/haar verplichtingen uit hoofde van enige met de wederpartij gesloten overeenkomst op te schorten totdat alsnog volledige betaling van alle opeisbare vorderingen is ontvangen.</w:t>
      </w:r>
    </w:p>
    <w:p w14:paraId="341FB06E" w14:textId="77777777" w:rsidR="00D32DD0" w:rsidRPr="00955EBD" w:rsidRDefault="00D32DD0" w:rsidP="00D32DD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EC038C3" w14:textId="77777777" w:rsidR="00D32DD0" w:rsidRPr="00955EBD" w:rsidRDefault="00D32DD0" w:rsidP="00D32DD0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55EBD">
        <w:rPr>
          <w:rFonts w:asciiTheme="minorHAnsi" w:hAnsiTheme="minorHAnsi" w:cstheme="minorHAnsi"/>
        </w:rPr>
        <w:t>Indien de wederpartij in verzuim is met de (tijdige) nakoming van enige (</w:t>
      </w:r>
      <w:proofErr w:type="spellStart"/>
      <w:r w:rsidRPr="00955EBD">
        <w:rPr>
          <w:rFonts w:asciiTheme="minorHAnsi" w:hAnsiTheme="minorHAnsi" w:cstheme="minorHAnsi"/>
        </w:rPr>
        <w:t>betalings</w:t>
      </w:r>
      <w:proofErr w:type="spellEnd"/>
      <w:r w:rsidRPr="00955EBD">
        <w:rPr>
          <w:rFonts w:asciiTheme="minorHAnsi" w:hAnsiTheme="minorHAnsi" w:cstheme="minorHAnsi"/>
        </w:rPr>
        <w:t xml:space="preserve">)verplichting, dan komen, naast de hoofdsom en rente, alle kosten ter verkrijging van voldoening buiten rechte voor rekening van de wederpartij. De buitengerechtelijke incassokosten bedragen tenminste 15% van de verschuldigde hoofdsom met een minimum van € 150,00 exclusief btw, </w:t>
      </w:r>
      <w:r w:rsidRPr="00955EBD">
        <w:rPr>
          <w:rFonts w:cstheme="minorHAnsi"/>
        </w:rPr>
        <w:t>tenzij de wederpartij een particulier is in welk geval de incassokosten worden begroot conform het Besluit vergoeding voor buitengerechtelijke incassokosten.</w:t>
      </w:r>
    </w:p>
    <w:p w14:paraId="6F4E71A5" w14:textId="77777777" w:rsidR="00D32DD0" w:rsidRPr="00955EBD" w:rsidRDefault="00D32DD0" w:rsidP="00D32DD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6ABADB" w14:textId="77777777" w:rsidR="00D32DD0" w:rsidRPr="00955EBD" w:rsidRDefault="00D32DD0" w:rsidP="00D32DD0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55EBD">
        <w:rPr>
          <w:rFonts w:asciiTheme="minorHAnsi" w:hAnsiTheme="minorHAnsi" w:cstheme="minorHAnsi"/>
        </w:rPr>
        <w:t xml:space="preserve">In geval van liquidatie, faillissement of (voorlopige) surséance van betaling van de wederpartij of wanneer toepassing van de schuldsaneringsregeling ten aanzien van wederpartij wordt uitgesproken, </w:t>
      </w:r>
      <w:r w:rsidRPr="00955EBD">
        <w:rPr>
          <w:rFonts w:cstheme="minorHAnsi"/>
        </w:rPr>
        <w:t xml:space="preserve">of wanneer er beslag ten laste van de wederpartij wordt gelegd, </w:t>
      </w:r>
      <w:r w:rsidRPr="00955EBD">
        <w:rPr>
          <w:rFonts w:asciiTheme="minorHAnsi" w:hAnsiTheme="minorHAnsi" w:cstheme="minorHAnsi"/>
        </w:rPr>
        <w:t>alsmede in geval van overmacht, worden alle verplichtingen van de wederpartij uit hoofde van enige overeenkomst onmiddellijk opeisbaar. [</w:t>
      </w:r>
      <w:r w:rsidRPr="00955EBD">
        <w:rPr>
          <w:rFonts w:asciiTheme="minorHAnsi" w:hAnsiTheme="minorHAnsi" w:cstheme="minorHAnsi"/>
          <w:highlight w:val="lightGray"/>
        </w:rPr>
        <w:t>uw bedrijfsnaam</w:t>
      </w:r>
      <w:r w:rsidRPr="00955EBD">
        <w:rPr>
          <w:rFonts w:asciiTheme="minorHAnsi" w:hAnsiTheme="minorHAnsi" w:cstheme="minorHAnsi"/>
        </w:rPr>
        <w:t>] is alsdan bevoegd om de uitvoering van enige met de wederpartij gesloten overeenkomst op te schorten dan wel over te gaan tot ontbinding van die overeenkomst.</w:t>
      </w:r>
    </w:p>
    <w:p w14:paraId="2C8F3D66" w14:textId="77777777" w:rsidR="00D32DD0" w:rsidRPr="00955EBD" w:rsidRDefault="00D32DD0" w:rsidP="00D32DD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3343BB" w14:textId="77777777" w:rsidR="00D32DD0" w:rsidRPr="00955EBD" w:rsidRDefault="00D32DD0" w:rsidP="00D32DD0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55EBD">
        <w:rPr>
          <w:rFonts w:asciiTheme="minorHAnsi" w:hAnsiTheme="minorHAnsi" w:cstheme="minorHAnsi"/>
        </w:rPr>
        <w:t>De rechter te [</w:t>
      </w:r>
      <w:r w:rsidRPr="00955EBD">
        <w:rPr>
          <w:rFonts w:asciiTheme="minorHAnsi" w:hAnsiTheme="minorHAnsi" w:cstheme="minorHAnsi"/>
          <w:highlight w:val="lightGray"/>
        </w:rPr>
        <w:t>plaatsnaam rechtbank</w:t>
      </w:r>
      <w:r w:rsidRPr="00955EBD">
        <w:rPr>
          <w:rFonts w:asciiTheme="minorHAnsi" w:hAnsiTheme="minorHAnsi" w:cstheme="minorHAnsi"/>
        </w:rPr>
        <w:t>] is bij uitsluiting bevoegd om van alle geschillen die mochten ontstaan tussen de wederpartij en [</w:t>
      </w:r>
      <w:r w:rsidRPr="00955EBD">
        <w:rPr>
          <w:rFonts w:asciiTheme="minorHAnsi" w:hAnsiTheme="minorHAnsi" w:cstheme="minorHAnsi"/>
          <w:highlight w:val="lightGray"/>
        </w:rPr>
        <w:t>uw bedrijfsnaam</w:t>
      </w:r>
      <w:r w:rsidRPr="00955EBD">
        <w:rPr>
          <w:rFonts w:asciiTheme="minorHAnsi" w:hAnsiTheme="minorHAnsi" w:cstheme="minorHAnsi"/>
        </w:rPr>
        <w:t>] kennis te nemen. [</w:t>
      </w:r>
      <w:r w:rsidRPr="00955EBD">
        <w:rPr>
          <w:rFonts w:asciiTheme="minorHAnsi" w:hAnsiTheme="minorHAnsi" w:cstheme="minorHAnsi"/>
          <w:highlight w:val="lightGray"/>
        </w:rPr>
        <w:t>uw bedrijfsnaam</w:t>
      </w:r>
      <w:r w:rsidRPr="00955EBD">
        <w:rPr>
          <w:rFonts w:asciiTheme="minorHAnsi" w:hAnsiTheme="minorHAnsi" w:cstheme="minorHAnsi"/>
        </w:rPr>
        <w:t>] blijft echter bevoegd het geschil aanhangig te maken bij de bevoegde rechter van de woonplaats van de wederpartij.</w:t>
      </w:r>
      <w:bookmarkEnd w:id="0"/>
    </w:p>
    <w:p w14:paraId="5FBA0FF5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00031E99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12B978F9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7062B46F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15B0F509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40B508F3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7C253255" w14:textId="77777777" w:rsidR="00D32DD0" w:rsidRDefault="00D32DD0" w:rsidP="00D32DD0">
      <w:pPr>
        <w:spacing w:after="0" w:line="240" w:lineRule="auto"/>
        <w:rPr>
          <w:rFonts w:asciiTheme="minorHAnsi" w:hAnsiTheme="minorHAnsi" w:cstheme="minorHAnsi"/>
        </w:rPr>
      </w:pPr>
    </w:p>
    <w:p w14:paraId="3A08E1D6" w14:textId="77777777" w:rsidR="009B5295" w:rsidRDefault="009B5295" w:rsidP="00D32DD0">
      <w:pPr>
        <w:spacing w:after="0" w:line="240" w:lineRule="auto"/>
        <w:rPr>
          <w:rFonts w:asciiTheme="minorHAnsi" w:hAnsiTheme="minorHAnsi" w:cstheme="minorHAnsi"/>
        </w:rPr>
      </w:pPr>
    </w:p>
    <w:p w14:paraId="01CCAB6F" w14:textId="77777777" w:rsidR="009B5295" w:rsidRDefault="009B5295" w:rsidP="00D32DD0">
      <w:pPr>
        <w:spacing w:after="0" w:line="240" w:lineRule="auto"/>
        <w:rPr>
          <w:rFonts w:asciiTheme="minorHAnsi" w:hAnsiTheme="minorHAnsi" w:cstheme="minorHAnsi"/>
        </w:rPr>
      </w:pPr>
    </w:p>
    <w:p w14:paraId="23D968E3" w14:textId="77777777" w:rsidR="009B5295" w:rsidRDefault="009B5295" w:rsidP="00D32DD0">
      <w:pPr>
        <w:spacing w:after="0" w:line="240" w:lineRule="auto"/>
        <w:rPr>
          <w:rFonts w:asciiTheme="minorHAnsi" w:hAnsiTheme="minorHAnsi" w:cstheme="minorHAnsi"/>
        </w:rPr>
      </w:pPr>
    </w:p>
    <w:p w14:paraId="6699A2B5" w14:textId="77777777" w:rsidR="009B5295" w:rsidRDefault="009B5295" w:rsidP="00D32DD0">
      <w:pPr>
        <w:spacing w:after="0" w:line="240" w:lineRule="auto"/>
        <w:rPr>
          <w:rFonts w:asciiTheme="minorHAnsi" w:hAnsiTheme="minorHAnsi" w:cstheme="minorHAnsi"/>
        </w:rPr>
      </w:pPr>
    </w:p>
    <w:p w14:paraId="2F03ED38" w14:textId="77777777" w:rsidR="00D32DD0" w:rsidRDefault="00D32DD0" w:rsidP="00D32DD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B053A9" w14:textId="77777777" w:rsidR="0061307A" w:rsidRPr="00D32DD0" w:rsidRDefault="009B5295" w:rsidP="00D32DD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4F73" wp14:editId="29AAC85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676405" cy="1022350"/>
                <wp:effectExtent l="0" t="0" r="19685" b="2540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405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7DABA" w14:textId="0541509F" w:rsidR="00D32DD0" w:rsidRPr="00755C37" w:rsidRDefault="00D32DD0" w:rsidP="00D32DD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755C3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© 20</w:t>
                            </w:r>
                            <w:r w:rsidR="00324A2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21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, e-Legal incasso advocaten</w:t>
                            </w:r>
                          </w:p>
                          <w:p w14:paraId="5ACEE6EA" w14:textId="77777777" w:rsidR="00D32DD0" w:rsidRPr="00755C37" w:rsidRDefault="00D32DD0" w:rsidP="00D32DD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E7D7493" w14:textId="77777777" w:rsidR="00D32DD0" w:rsidRDefault="00D32DD0" w:rsidP="00D32DD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Verspreiding van deze betalingsvoorwaarden op internet is toegestaan mits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ongewijzigde vorm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onder bronvermelding door een hyperlink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(zonder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nofollow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naar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e-legal.nl/betalingsvoorwaarden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Dit geldt ook indien u deze betalingsvoorwaarden op uw eigen website wilt vermelden, zodat uw klanten daarvan kennis kunnen nemen.</w:t>
                            </w:r>
                          </w:p>
                          <w:p w14:paraId="3DEE15E0" w14:textId="77777777" w:rsidR="009B5295" w:rsidRDefault="009B5295" w:rsidP="00D32DD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1CA107B" w14:textId="77777777" w:rsidR="009B5295" w:rsidRDefault="009B5295" w:rsidP="009B5295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Onze disclaimer is van toepassing (zie </w:t>
                            </w:r>
                            <w:hyperlink r:id="rId11" w:history="1">
                              <w:r w:rsidR="006F39E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e-legal.nl/onze-disclaimer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FE74447" w14:textId="77777777" w:rsidR="009B5295" w:rsidRPr="00755C37" w:rsidRDefault="009B5295" w:rsidP="00D32DD0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E4F73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left:0;text-align:left;margin-left:0;margin-top:.25pt;width:446.95pt;height:8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" fillcolor="white [3201]" strokeweight=".5pt">
                <v:textbox>
                  <w:txbxContent>
                    <w:p w14:paraId="5537DABA" w14:textId="0541509F" w:rsidR="00D32DD0" w:rsidRPr="00755C37" w:rsidRDefault="00D32DD0" w:rsidP="00D32DD0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755C3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© 20</w:t>
                      </w:r>
                      <w:r w:rsidR="00324A2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21</w:t>
                      </w:r>
                      <w:r w:rsidRPr="00755C3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, e-Legal incasso advocaten</w:t>
                      </w:r>
                    </w:p>
                    <w:p w14:paraId="5ACEE6EA" w14:textId="77777777" w:rsidR="00D32DD0" w:rsidRPr="00755C37" w:rsidRDefault="00D32DD0" w:rsidP="00D32DD0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E7D7493" w14:textId="77777777" w:rsidR="00D32DD0" w:rsidRDefault="00D32DD0" w:rsidP="00D32DD0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Verspreiding van deze betalingsvoorwaarden op internet is toegestaan mits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ongewijzigde vorm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en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onder bronvermelding door een hyperlink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(zonder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nofollow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)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naar </w:t>
                      </w:r>
                      <w:hyperlink r:id="rId12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e-legal.nl/betalingsvoorwaarden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Dit geldt ook indien u deze betalingsvoorwaarden op uw eigen website wilt vermelden, zodat uw klanten daarvan kennis kunnen nemen.</w:t>
                      </w:r>
                    </w:p>
                    <w:p w14:paraId="3DEE15E0" w14:textId="77777777" w:rsidR="009B5295" w:rsidRDefault="009B5295" w:rsidP="00D32DD0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1CA107B" w14:textId="77777777" w:rsidR="009B5295" w:rsidRDefault="009B5295" w:rsidP="009B5295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Onze disclaimer is van toepassing (zie </w:t>
                      </w:r>
                      <w:hyperlink r:id="rId13" w:history="1">
                        <w:r w:rsidR="006F39E8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e-legal.nl/onze-disclaimer</w:t>
                        </w:r>
                      </w:hyperlink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6FE74447" w14:textId="77777777" w:rsidR="009B5295" w:rsidRPr="00755C37" w:rsidRDefault="009B5295" w:rsidP="00D32DD0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307A" w:rsidRPr="00D3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F71E6" w14:textId="77777777" w:rsidR="009B5295" w:rsidRDefault="009B5295" w:rsidP="009B5295">
      <w:pPr>
        <w:spacing w:after="0" w:line="240" w:lineRule="auto"/>
      </w:pPr>
      <w:r>
        <w:separator/>
      </w:r>
    </w:p>
  </w:endnote>
  <w:endnote w:type="continuationSeparator" w:id="0">
    <w:p w14:paraId="77A16F2D" w14:textId="77777777" w:rsidR="009B5295" w:rsidRDefault="009B5295" w:rsidP="009B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8B77B" w14:textId="77777777" w:rsidR="009B5295" w:rsidRDefault="009B5295" w:rsidP="009B5295">
      <w:pPr>
        <w:spacing w:after="0" w:line="240" w:lineRule="auto"/>
      </w:pPr>
      <w:r>
        <w:separator/>
      </w:r>
    </w:p>
  </w:footnote>
  <w:footnote w:type="continuationSeparator" w:id="0">
    <w:p w14:paraId="78E3EF47" w14:textId="77777777" w:rsidR="009B5295" w:rsidRDefault="009B5295" w:rsidP="009B5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07CCE"/>
    <w:multiLevelType w:val="hybridMultilevel"/>
    <w:tmpl w:val="97E4B4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D0"/>
    <w:rsid w:val="00324A2F"/>
    <w:rsid w:val="0061307A"/>
    <w:rsid w:val="006F39E8"/>
    <w:rsid w:val="009B5295"/>
    <w:rsid w:val="00C7039E"/>
    <w:rsid w:val="00D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F76E"/>
  <w15:chartTrackingRefBased/>
  <w15:docId w15:val="{0B9E056E-474E-4DB3-B142-8363F7E7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2D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2DD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2DD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B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5295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9B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52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-legal.nl/onze-disclaim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-legal.nl/betalingsvoorwaard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-legal.nl/onze-disclaim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-legal.nl/betalingsvoorwaard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E2AD373CC2A41849104956DBEA1BE" ma:contentTypeVersion="11" ma:contentTypeDescription="Een nieuw document maken." ma:contentTypeScope="" ma:versionID="481d03db5ee978e0130d362b336c45aa">
  <xsd:schema xmlns:xsd="http://www.w3.org/2001/XMLSchema" xmlns:xs="http://www.w3.org/2001/XMLSchema" xmlns:p="http://schemas.microsoft.com/office/2006/metadata/properties" xmlns:ns2="67aced15-2a87-4fe8-809b-077498723ec4" xmlns:ns3="6602ecc7-f326-4480-bb3a-3694eddbfa58" targetNamespace="http://schemas.microsoft.com/office/2006/metadata/properties" ma:root="true" ma:fieldsID="bd4bf412b544478c4965a292f3c566fe" ns2:_="" ns3:_="">
    <xsd:import namespace="67aced15-2a87-4fe8-809b-077498723ec4"/>
    <xsd:import namespace="6602ecc7-f326-4480-bb3a-3694eddbf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ed15-2a87-4fe8-809b-077498723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ecc7-f326-4480-bb3a-3694eddbf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A7E333-911B-4C8D-B520-4E1B232A11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9CF00-A7C1-4E12-B60D-C6FA6F0E7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85887-E1E9-4F3D-A1BB-A656A523B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ed15-2a87-4fe8-809b-077498723ec4"/>
    <ds:schemaRef ds:uri="6602ecc7-f326-4480-bb3a-3694eddbf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e-legal005</dc:creator>
  <cp:keywords/>
  <dc:description/>
  <cp:lastModifiedBy>Lucien Ridderbroek</cp:lastModifiedBy>
  <cp:revision>4</cp:revision>
  <dcterms:created xsi:type="dcterms:W3CDTF">2017-09-28T04:57:00Z</dcterms:created>
  <dcterms:modified xsi:type="dcterms:W3CDTF">2021-02-07T04:29:00Z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0x01010090CE2AD373CC2A41849104956DBEA1BE</vt:lpwstr>
  </property>
  <property fmtid="{D5CDD505-2E9C-101B-9397-08002B2CF9AE}" pid="3" name="Order">
    <vt:r8>26900</vt:r8>
  </property>
</Properties>
</file>